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Wymagania edukacyjne z przedmiotu Rysunek i malarstwo dla klasy 3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na rok szkolny 2025/5026 w oparciu o autorski program „Rysunek i malarstwo”- Katarzyna Lebdowicz oraz sposoby sprawdzania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uczniów</w:t>
      </w:r>
    </w:p>
    <w:p>
      <w:pPr>
        <w:pStyle w:val="Normal"/>
        <w:jc w:val="center"/>
        <w:rPr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07"/>
        <w:gridCol w:w="2097"/>
        <w:gridCol w:w="2100"/>
        <w:gridCol w:w="2154"/>
        <w:gridCol w:w="2557"/>
      </w:tblGrid>
      <w:tr>
        <w:trPr/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dopuszczającą otrzymuje uczeń, który: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Ocenę dostateczną otrzymuje uczeń, który: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dobrą otrzymuje uczeń, który: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bardzo dobrą otrzymuje uczeń, który: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Ocenę celującą otrzymuje uczeń, który:</w:t>
            </w:r>
          </w:p>
        </w:tc>
      </w:tr>
      <w:tr>
        <w:trPr/>
        <w:tc>
          <w:tcPr>
            <w:tcW w:w="22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nie opanował podstawowego zakresu wiedzy i umiejętności określonych w programie nauczania,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 xml:space="preserve">nie zrealizował większości zadań w ramach przedmiotu, </w:t>
            </w:r>
          </w:p>
          <w:p>
            <w:pPr>
              <w:pStyle w:val="BodyText"/>
              <w:spacing w:before="0" w:after="83"/>
              <w:rPr/>
            </w:pPr>
            <w:r>
              <w:rPr/>
              <w:t>wykonane prace nie odpowiadają postawionym problemom, prezentują niski poziom, posiadają liczne błędy,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nie pracował systematycznie,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nie pracował samodzielnie,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potrafił zrealizować polecenia nauczyciela w stopniu minimalnym,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większość podstawowego zakresu wiedzy i umiejętności określonych w programie nauczania,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większość zadań w ramach przedmiotu, ale prezentowały one niski poziom,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mało systematycznie, często wymagał pomocy nauczyciela,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miał trudności ze zorganizowaniem pracy podczas zajęć,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zwykle był przygotowany do zajęć,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zakres wiedzy i umiejętności na poziomie dobrym,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wszystkie zadania w ramach przedmiotu w stopniu dobrym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pewne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zwykle pracował systematycznie i oddawał prace w wyznaczonym terminie,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pełen zakres wiedzy i umiejętności w określonym programie nauczania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wszystkie zadania w ramach przedmiotu na poziomie bardzo dobrym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wyraźne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uczestniczył w wystawach i konkursach artystycznych,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czynnie uczestniczył w zajęciach lekcyjnych, zawsze był przygotowany,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systematycznie i oddawał prace w wyznaczonym terminie,</w:t>
            </w: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pełen zakres wiedzy i umiejętności określonych w programie nauczania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na wysokim poziomie wszystkie zadania w ramach przedmiotu i poza nim,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szczególne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uczestniczył w wystawach, konkursach artystycznych zdobywając nagrody,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czynnie uczestniczył w zajęciach lekcyjnych, zawsze był przygotowany,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wykazywał dużą samodzielność i twórcze zaangażowanie,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systematycznie i oddawał prace w wyznaczonym terminie,</w:t>
            </w:r>
          </w:p>
        </w:tc>
      </w:tr>
    </w:tbl>
    <w:p>
      <w:pPr>
        <w:pStyle w:val="BodyText"/>
        <w:numPr>
          <w:ilvl w:val="0"/>
          <w:numId w:val="0"/>
        </w:numPr>
        <w:spacing w:before="0" w:after="83"/>
        <w:ind w:hanging="0" w:left="720"/>
        <w:rPr/>
      </w:pPr>
      <w:r>
        <w:rP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  <w:sz w:val="24"/>
          <w:szCs w:val="24"/>
        </w:rPr>
        <w:t>Szczegółowe opisy dostosowań są ujęte w dokumentacji pomocy pedagogiczno- psychologicznej.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</w:rPr>
        <w:b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eastAsia="SimSun" w:cs="Mangal" w:ascii="Times New Roman" w:hAnsi="Times New Roman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NoSpacing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Normal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-28067" w:leader="none"/>
        </w:tabs>
        <w:spacing w:lineRule="auto" w:line="276"/>
        <w:ind w:hanging="360" w:left="720" w:right="114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spacing w:before="3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ind w:left="1416"/>
        <w:rPr>
          <w:rFonts w:ascii="Liberation Serif" w:hAnsi="Liberation Serif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  <w:t xml:space="preserve">  </w:t>
      </w:r>
      <w:r>
        <w:rPr>
          <w:rFonts w:cs="Times New Roman" w:ascii="Liberation Serif" w:hAnsi="Liberation Serif"/>
          <w:color w:val="000000"/>
          <w:sz w:val="24"/>
          <w:szCs w:val="24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NoSpacing"/>
        <w:numPr>
          <w:ilvl w:val="0"/>
          <w:numId w:val="1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Ocenom bieżącym nadaje się następujące wagi: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          </w:t>
      </w:r>
      <w:r>
        <w:rPr>
          <w:rFonts w:ascii="Liberation Serif" w:hAnsi="Liberation Serif"/>
          <w:color w:val="000000"/>
          <w:sz w:val="24"/>
          <w:szCs w:val="24"/>
        </w:rPr>
        <w:t>prace plastyczne, aktywność, konkursy, zadania domowe,  – 1</w:t>
      </w:r>
    </w:p>
    <w:p>
      <w:pPr>
        <w:pStyle w:val="ListParagraph"/>
        <w:numPr>
          <w:ilvl w:val="0"/>
          <w:numId w:val="1"/>
        </w:numPr>
        <w:spacing w:lineRule="auto" w:line="276" w:before="201" w:after="0"/>
        <w:ind w:hanging="36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ListParagraph"/>
        <w:spacing w:lineRule="auto" w:line="276" w:before="201" w:after="0"/>
        <w:ind w:hanging="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celujący</w:t>
            </w:r>
          </w:p>
        </w:tc>
      </w:tr>
    </w:tbl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76"/>
        <w:ind w:hanging="0" w:left="708"/>
        <w:jc w:val="lef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Warunki i tryb uzyskania wyższej niż przewidywana rocznej oceny klasyfikacyjnej regulowane są w Statucie.</w:t>
      </w:r>
    </w:p>
    <w:p>
      <w:pPr>
        <w:pStyle w:val="ListParagrap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/>
        <w:t>Przedmiotem oceny są:</w:t>
      </w:r>
    </w:p>
    <w:p>
      <w:pPr>
        <w:pStyle w:val="BodyText"/>
        <w:rPr/>
      </w:pPr>
      <w:r>
        <w:rPr/>
        <w:t>- wiedza oraz umiejętności manualne i warsztatowe w zakresie technik malarskich i rysunkowych</w:t>
      </w:r>
    </w:p>
    <w:p>
      <w:pPr>
        <w:pStyle w:val="BodyText"/>
        <w:rPr/>
      </w:pPr>
      <w:r>
        <w:rPr/>
        <w:t>- zaangażowanie w proces uczenia się (aktywność)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6. Ogólne kryteria oceny:</w:t>
      </w:r>
    </w:p>
    <w:p>
      <w:pPr>
        <w:pStyle w:val="BodyText"/>
        <w:numPr>
          <w:ilvl w:val="0"/>
          <w:numId w:val="2"/>
        </w:numPr>
        <w:rPr/>
      </w:pPr>
      <w:r>
        <w:rPr/>
        <w:t xml:space="preserve">zgodność pracy z założeniami i tematem, </w:t>
      </w:r>
    </w:p>
    <w:p>
      <w:pPr>
        <w:pStyle w:val="BodyText"/>
        <w:numPr>
          <w:ilvl w:val="0"/>
          <w:numId w:val="2"/>
        </w:numPr>
        <w:rPr/>
      </w:pPr>
      <w:r>
        <w:rPr/>
        <w:t>stopień trudności i wysiłek włożony w realizację zadań</w:t>
      </w:r>
    </w:p>
    <w:p>
      <w:pPr>
        <w:pStyle w:val="BodyText"/>
        <w:numPr>
          <w:ilvl w:val="0"/>
          <w:numId w:val="2"/>
        </w:numPr>
        <w:rPr/>
      </w:pPr>
      <w:r>
        <w:rPr/>
        <w:t>kreatywne i oryginalne rozwiązania problemów plastycznych</w:t>
      </w:r>
    </w:p>
    <w:p>
      <w:pPr>
        <w:pStyle w:val="BodyText"/>
        <w:numPr>
          <w:ilvl w:val="0"/>
          <w:numId w:val="2"/>
        </w:numPr>
        <w:rPr/>
      </w:pPr>
      <w:r>
        <w:rPr/>
        <w:t>estetyka i staranność,</w:t>
      </w:r>
    </w:p>
    <w:p>
      <w:pPr>
        <w:pStyle w:val="BodyText"/>
        <w:numPr>
          <w:ilvl w:val="0"/>
          <w:numId w:val="2"/>
        </w:numPr>
        <w:rPr/>
      </w:pPr>
      <w:r>
        <w:rPr/>
        <w:t>celowość podejmowanych zadań,</w:t>
      </w:r>
    </w:p>
    <w:p>
      <w:pPr>
        <w:pStyle w:val="BodyText"/>
        <w:numPr>
          <w:ilvl w:val="0"/>
          <w:numId w:val="2"/>
        </w:numPr>
        <w:rPr/>
      </w:pPr>
      <w:r>
        <w:rPr/>
        <w:t>przygotowanie do zajęć, systematyczność,</w:t>
      </w:r>
    </w:p>
    <w:p>
      <w:pPr>
        <w:pStyle w:val="BodyText"/>
        <w:numPr>
          <w:ilvl w:val="0"/>
          <w:numId w:val="2"/>
        </w:numPr>
        <w:rPr/>
      </w:pPr>
      <w:r>
        <w:rPr/>
        <w:t>zaangażowanie i aktywne uczestnictwo w zajęciach,</w:t>
        <w:br/>
      </w:r>
    </w:p>
    <w:p>
      <w:pPr>
        <w:pStyle w:val="BodyText"/>
        <w:rPr/>
      </w:pPr>
      <w:r>
        <w:rPr/>
        <w:t xml:space="preserve">7. Kryteria oceny zadań plastycznych.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zgodność z tematem i założonymi celami,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walory artystyczne,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umiejętności warsztatowe,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czas realizacji, </w:t>
      </w:r>
    </w:p>
    <w:p>
      <w:pPr>
        <w:pStyle w:val="BodyText"/>
        <w:numPr>
          <w:ilvl w:val="0"/>
          <w:numId w:val="3"/>
        </w:numPr>
        <w:rPr/>
      </w:pPr>
      <w:r>
        <w:rPr/>
        <w:t>indywidualny charakter prac,</w:t>
      </w:r>
    </w:p>
    <w:p>
      <w:pPr>
        <w:pStyle w:val="BodyText"/>
        <w:numPr>
          <w:ilvl w:val="0"/>
          <w:numId w:val="3"/>
        </w:numPr>
        <w:rPr/>
      </w:pPr>
      <w:r>
        <w:rPr/>
        <w:t>inwencja twórcza, nowatorskie rozwiązania,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 xml:space="preserve">8. Formy sprawdzania osiągnięć ucznia: </w:t>
      </w:r>
    </w:p>
    <w:p>
      <w:pPr>
        <w:pStyle w:val="BodyText"/>
        <w:numPr>
          <w:ilvl w:val="0"/>
          <w:numId w:val="4"/>
        </w:numPr>
        <w:rPr/>
      </w:pPr>
      <w:r>
        <w:rPr/>
        <w:t xml:space="preserve">wypowiedź ucznia, </w:t>
      </w:r>
    </w:p>
    <w:p>
      <w:pPr>
        <w:pStyle w:val="BodyText"/>
        <w:numPr>
          <w:ilvl w:val="0"/>
          <w:numId w:val="4"/>
        </w:numPr>
        <w:rPr/>
      </w:pPr>
      <w:r>
        <w:rPr/>
        <w:t>umiejętność zastosowania pojęć i terminów w zadaniach plastycznych,</w:t>
      </w:r>
    </w:p>
    <w:p>
      <w:pPr>
        <w:pStyle w:val="BodyText"/>
        <w:numPr>
          <w:ilvl w:val="0"/>
          <w:numId w:val="4"/>
        </w:numPr>
        <w:rPr/>
      </w:pPr>
      <w:r>
        <w:rPr/>
        <w:t>obserwacja progresu w pracach,</w:t>
      </w:r>
    </w:p>
    <w:p>
      <w:pPr>
        <w:pStyle w:val="BodyText"/>
        <w:numPr>
          <w:ilvl w:val="0"/>
          <w:numId w:val="4"/>
        </w:numPr>
        <w:rPr/>
      </w:pPr>
      <w:r>
        <w:rPr/>
        <w:t>korekta indywidualna,</w:t>
      </w:r>
    </w:p>
    <w:p>
      <w:pPr>
        <w:pStyle w:val="BodyText"/>
        <w:numPr>
          <w:ilvl w:val="0"/>
          <w:numId w:val="4"/>
        </w:numPr>
        <w:rPr/>
      </w:pPr>
      <w:r>
        <w:rPr/>
        <w:t>korekta zbiorowa,</w:t>
      </w:r>
    </w:p>
    <w:p>
      <w:pPr>
        <w:pStyle w:val="BodyText"/>
        <w:numPr>
          <w:ilvl w:val="0"/>
          <w:numId w:val="4"/>
        </w:numPr>
        <w:rPr/>
      </w:pPr>
      <w:r>
        <w:rPr/>
        <w:t>przegląd i selekcja prac,</w:t>
      </w:r>
    </w:p>
    <w:p>
      <w:pPr>
        <w:pStyle w:val="BodyText"/>
        <w:numPr>
          <w:ilvl w:val="0"/>
          <w:numId w:val="4"/>
        </w:numPr>
        <w:rPr/>
      </w:pPr>
      <w:r>
        <w:rPr/>
        <w:t>wystawa doroczna,</w:t>
      </w:r>
    </w:p>
    <w:p>
      <w:pPr>
        <w:pStyle w:val="BodyText"/>
        <w:numPr>
          <w:ilvl w:val="0"/>
          <w:numId w:val="4"/>
        </w:numPr>
        <w:rPr/>
      </w:pPr>
      <w:r>
        <w:rPr/>
        <w:t>wystawa poplenerowa,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9. Zasady i kryteria kontrolowania i oceniania:</w:t>
      </w:r>
    </w:p>
    <w:p>
      <w:pPr>
        <w:pStyle w:val="BodyText"/>
        <w:numPr>
          <w:ilvl w:val="0"/>
          <w:numId w:val="5"/>
        </w:numPr>
        <w:rPr/>
      </w:pPr>
      <w:r>
        <w:rPr/>
        <w:t>prace plastyczne są obowiązkowe,</w:t>
      </w:r>
    </w:p>
    <w:p>
      <w:pPr>
        <w:pStyle w:val="BodyText"/>
        <w:numPr>
          <w:ilvl w:val="0"/>
          <w:numId w:val="5"/>
        </w:numPr>
        <w:rPr/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niesamodzielność wykonania pracy plastycznej skutkuje oceną niedostateczną, </w:t>
      </w:r>
    </w:p>
    <w:p>
      <w:pPr>
        <w:pStyle w:val="BodyText"/>
        <w:numPr>
          <w:ilvl w:val="0"/>
          <w:numId w:val="5"/>
        </w:numPr>
        <w:rPr/>
      </w:pPr>
      <w:r>
        <w:rPr/>
        <w:t>w razie nieobecności, uczeń oddaje zaległe prace plastyczne w wyznaczonym przez nauczyciela terminie,</w:t>
      </w:r>
    </w:p>
    <w:p>
      <w:pPr>
        <w:pStyle w:val="BodyText"/>
        <w:numPr>
          <w:ilvl w:val="0"/>
          <w:numId w:val="5"/>
        </w:numPr>
        <w:rPr/>
      </w:pPr>
      <w:r>
        <w:rPr/>
        <w:t>uczeń raz w semestrze może zgłosić nieprzygotowanie do lekcji bez podania przyczyny –  nieprzygotowanie obejmuje   brak   materiałów plastycznych, zadanej pracy domowej,</w:t>
      </w:r>
    </w:p>
    <w:p>
      <w:pPr>
        <w:pStyle w:val="BodyText"/>
        <w:numPr>
          <w:ilvl w:val="0"/>
          <w:numId w:val="5"/>
        </w:numPr>
        <w:rPr/>
      </w:pPr>
      <w:r>
        <w:rPr/>
        <w:t>nieprzygotowanie do lekcji uczeń zgłasza na początku zajęć, nie czekając na wezwanie nauczyciela,</w:t>
      </w:r>
    </w:p>
    <w:p>
      <w:pPr>
        <w:pStyle w:val="BodyText"/>
        <w:numPr>
          <w:ilvl w:val="0"/>
          <w:numId w:val="5"/>
        </w:numPr>
        <w:rPr/>
      </w:pPr>
      <w:r>
        <w:rPr>
          <w:sz w:val="24"/>
          <w:szCs w:val="24"/>
        </w:rPr>
        <w:t xml:space="preserve">brak zadanego zadania należy uzupełnić w przeciągu </w:t>
      </w:r>
      <w:r>
        <w:rPr>
          <w:rFonts w:eastAsia="Calibri" w:cs="Times New Roman" w:eastAsiaTheme="minorHAnsi"/>
          <w:kern w:val="0"/>
          <w:sz w:val="24"/>
          <w:szCs w:val="24"/>
          <w:lang w:val="pl-PL" w:eastAsia="en-US" w:bidi="ar-SA"/>
        </w:rPr>
        <w:t>tygodnia,</w:t>
      </w:r>
    </w:p>
    <w:p>
      <w:pPr>
        <w:pStyle w:val="BodyText"/>
        <w:numPr>
          <w:ilvl w:val="0"/>
          <w:numId w:val="5"/>
        </w:numPr>
        <w:rPr/>
      </w:pPr>
      <w:r>
        <w:rPr/>
        <w:t>uczeń ma prawo do nie oceniania po dłuższej (przynajmniej tygodniowej) usprawiedliwionej nieobecności,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Times New Roman" w:hAnsi="Times New Roman" w:eastAsia="Calibri" w:cs="Arial" w:eastAsiaTheme="minorHAnsi"/>
          <w:kern w:val="0"/>
          <w:sz w:val="24"/>
          <w:szCs w:val="24"/>
          <w:lang w:val="pl-PL" w:eastAsia="en-US" w:bidi="ar-SA"/>
        </w:rPr>
      </w:pP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</w:r>
    </w:p>
    <w:p>
      <w:pPr>
        <w:pStyle w:val="BodyText"/>
        <w:widowControl w:val="false"/>
        <w:numPr>
          <w:ilvl w:val="0"/>
          <w:numId w:val="0"/>
        </w:numPr>
        <w:suppressAutoHyphens w:val="false"/>
        <w:bidi w:val="0"/>
        <w:spacing w:lineRule="auto" w:line="240" w:before="0" w:after="0"/>
        <w:ind w:hanging="0" w:left="0" w:right="0"/>
        <w:jc w:val="left"/>
        <w:rPr/>
      </w:pP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  <w:t>U</w:t>
      </w:r>
      <w:r>
        <w:rPr>
          <w:rFonts w:cs="Arial"/>
          <w:sz w:val="24"/>
          <w:szCs w:val="24"/>
        </w:rPr>
        <w:t xml:space="preserve">czeń </w:t>
      </w: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  <w:t>może poprawić ocenę</w:t>
      </w:r>
      <w:r>
        <w:rPr>
          <w:rFonts w:cs="Arial"/>
          <w:sz w:val="24"/>
          <w:szCs w:val="24"/>
        </w:rPr>
        <w:t xml:space="preserve"> w terminie i formie ustalonej przez nauczyciela (do dwóch tygodni)</w:t>
      </w:r>
      <w:r>
        <w:rPr>
          <w:sz w:val="24"/>
          <w:szCs w:val="24"/>
        </w:rPr>
        <w:t>; ocena z poprawy w każdym przypadku zostaje wpisana do dziennika i jeśli jest wyższa od poprzedniej, jest ostateczna – w innym wypadku ostateczną oceną jest uzyskana pierwotnie,</w:t>
      </w:r>
    </w:p>
    <w:p>
      <w:pPr>
        <w:pStyle w:val="BodyText"/>
        <w:rPr/>
      </w:pPr>
      <w:r>
        <w:rPr>
          <w:rFonts w:cs="Arial"/>
          <w:sz w:val="24"/>
          <w:szCs w:val="24"/>
        </w:rPr>
        <w:t xml:space="preserve">Przy poprawie obowiązują te same kryteria ocen co w pierwszym terminie. </w:t>
        <w:br/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spacing w:before="0" w:after="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11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 xml:space="preserve">Osiągnięcia edukacyjne ucznia mogą być sprawdzane w następujących formach: </w:t>
        <w:br/>
        <w:t xml:space="preserve">- odpowiedź ustna –  na żywo online Microsoft Teams; </w:t>
        <w:br/>
        <w:t>- zadania plastyczne - na żywo online lub w formie elektronicznej,</w:t>
        <w:br/>
        <w:t xml:space="preserve">- sprawdziany- przez aplikacje Teams </w:t>
        <w:br/>
        <w:t>- prace dodatkowe – prezentacja multimedialna na żywo online lub formie elektronicznej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before="0" w:after="16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sectPr>
      <w:type w:val="nextPage"/>
      <w:pgSz w:w="11906" w:h="16838"/>
      <w:pgMar w:left="330" w:right="461" w:gutter="0" w:header="0" w:top="463" w:footer="0" w:bottom="38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user">
    <w:name w:val="Znaki numeracji (user)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LibreOffice/25.2.5.2$Windows_X86_64 LibreOffice_project/03d19516eb2e1dd5d4ccd751a0d6f35f35e08022</Application>
  <AppVersion>15.0000</AppVersion>
  <Pages>3</Pages>
  <Words>969</Words>
  <Characters>6424</Characters>
  <CharactersWithSpaces>7330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2025-09-01T10:31:48Z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